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3" w:rsidRPr="007664DC" w:rsidRDefault="00757D33" w:rsidP="007664DC">
      <w:pPr>
        <w:spacing w:after="0" w:line="240" w:lineRule="auto"/>
        <w:ind w:left="6372" w:firstLine="1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7664DC">
        <w:rPr>
          <w:rFonts w:ascii="Arial" w:eastAsia="Times New Roman" w:hAnsi="Arial" w:cs="Arial"/>
          <w:sz w:val="24"/>
          <w:szCs w:val="24"/>
          <w:lang w:eastAsia="pl-PL"/>
        </w:rPr>
        <w:t>Załącznik nr 4</w:t>
      </w:r>
    </w:p>
    <w:p w:rsidR="00757D33" w:rsidRPr="006F4EA4" w:rsidRDefault="00D643B0" w:rsidP="007664DC">
      <w:pPr>
        <w:spacing w:after="0" w:line="240" w:lineRule="auto"/>
        <w:ind w:left="6371" w:firstLine="1"/>
        <w:rPr>
          <w:rFonts w:ascii="Arial" w:eastAsia="Times New Roman" w:hAnsi="Arial" w:cs="Arial"/>
          <w:sz w:val="24"/>
          <w:szCs w:val="24"/>
          <w:lang w:eastAsia="pl-PL"/>
        </w:rPr>
      </w:pPr>
      <w:r w:rsidRPr="007664D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757D33" w:rsidRPr="007664DC">
        <w:rPr>
          <w:rFonts w:ascii="Arial" w:eastAsia="Times New Roman" w:hAnsi="Arial" w:cs="Arial"/>
          <w:sz w:val="24"/>
          <w:szCs w:val="24"/>
          <w:lang w:eastAsia="pl-PL"/>
        </w:rPr>
        <w:t xml:space="preserve">o Instrukcji sporządzania </w:t>
      </w:r>
      <w:r w:rsidR="00757D33" w:rsidRPr="006F4EA4">
        <w:rPr>
          <w:rFonts w:ascii="Arial" w:eastAsia="Times New Roman" w:hAnsi="Arial" w:cs="Arial"/>
          <w:sz w:val="24"/>
          <w:szCs w:val="24"/>
          <w:lang w:eastAsia="pl-PL"/>
        </w:rPr>
        <w:t>sprawozdania finansowego</w:t>
      </w:r>
    </w:p>
    <w:p w:rsidR="00757D33" w:rsidRPr="006F4EA4" w:rsidRDefault="00D643B0" w:rsidP="007664DC">
      <w:pPr>
        <w:spacing w:after="0" w:line="240" w:lineRule="auto"/>
        <w:ind w:left="6370" w:firstLine="1"/>
        <w:rPr>
          <w:rFonts w:ascii="Arial" w:eastAsia="Times New Roman" w:hAnsi="Arial" w:cs="Arial"/>
          <w:sz w:val="24"/>
          <w:szCs w:val="24"/>
          <w:lang w:eastAsia="pl-PL"/>
        </w:rPr>
      </w:pPr>
      <w:r w:rsidRPr="006F4EA4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57D33" w:rsidRPr="006F4EA4">
        <w:rPr>
          <w:rFonts w:ascii="Arial" w:eastAsia="Times New Roman" w:hAnsi="Arial" w:cs="Arial"/>
          <w:sz w:val="24"/>
          <w:szCs w:val="24"/>
          <w:lang w:eastAsia="pl-PL"/>
        </w:rPr>
        <w:t>rzez podległe jednostki Miasta Konina</w:t>
      </w:r>
    </w:p>
    <w:p w:rsidR="009471E9" w:rsidRPr="006F4EA4" w:rsidRDefault="00F362CD" w:rsidP="006F4EA4">
      <w:pPr>
        <w:pStyle w:val="Nagwek1"/>
        <w:rPr>
          <w:rFonts w:eastAsia="Times New Roman"/>
          <w:color w:val="auto"/>
          <w:lang w:eastAsia="pl-PL"/>
        </w:rPr>
      </w:pPr>
      <w:r w:rsidRPr="006F4EA4">
        <w:rPr>
          <w:rFonts w:eastAsia="Times New Roman"/>
          <w:color w:val="auto"/>
          <w:lang w:eastAsia="pl-PL"/>
        </w:rPr>
        <w:t>I</w:t>
      </w:r>
      <w:r w:rsidR="006F4EA4">
        <w:rPr>
          <w:rFonts w:eastAsia="Times New Roman"/>
          <w:color w:val="auto"/>
          <w:lang w:eastAsia="pl-PL"/>
        </w:rPr>
        <w:t xml:space="preserve">nformacja dodatkowa </w:t>
      </w:r>
    </w:p>
    <w:tbl>
      <w:tblPr>
        <w:tblW w:w="486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80"/>
        <w:gridCol w:w="9621"/>
      </w:tblGrid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6F4EA4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6F4EA4">
              <w:rPr>
                <w:rFonts w:eastAsia="Times New Roman"/>
                <w:color w:val="auto"/>
                <w:lang w:eastAsia="pl-PL"/>
              </w:rPr>
              <w:t>I.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6F4EA4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6F4EA4">
              <w:rPr>
                <w:rFonts w:eastAsia="Times New Roman"/>
                <w:color w:val="auto"/>
                <w:lang w:eastAsia="pl-PL"/>
              </w:rPr>
              <w:t>Wprowadzenie do sprawozdania finansowego, obejmuje w szczególności:</w:t>
            </w:r>
          </w:p>
        </w:tc>
      </w:tr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</w:tr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jednostki: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Liceum Ogólnokształcące im. Krzysztofa Kamila Baczyńskiego</w:t>
            </w:r>
            <w:r w:rsidR="000B742D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Koninie</w:t>
            </w:r>
          </w:p>
        </w:tc>
      </w:tr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Siedziba jednostki: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11 Listopada 7 a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62-510 Konin</w:t>
            </w:r>
          </w:p>
        </w:tc>
      </w:tr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jednostki: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11 Listopada 7 a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62-510 Konin</w:t>
            </w:r>
          </w:p>
        </w:tc>
      </w:tr>
      <w:tr w:rsidR="00DB5622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1.4</w:t>
            </w:r>
          </w:p>
        </w:tc>
        <w:tc>
          <w:tcPr>
            <w:tcW w:w="4670" w:type="pct"/>
            <w:vAlign w:val="center"/>
            <w:hideMark/>
          </w:tcPr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Podstawowy przedmiot działalności jednostki: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Działalność edukacyjna.</w:t>
            </w:r>
          </w:p>
          <w:p w:rsidR="00DB5622" w:rsidRPr="006F4EA4" w:rsidRDefault="00DB5622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koła została powołana Zarządzeniem nr 21 Wojewody Konińskiego z dnia 11.05.1988</w:t>
            </w:r>
            <w:r w:rsidR="007664DC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r.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C0A65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kres objęt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sprawozdaniem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:rsidR="00B7348F" w:rsidRPr="006F4EA4" w:rsidRDefault="000C0A65" w:rsidP="007664DC">
            <w:pPr>
              <w:spacing w:before="15"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1 stycznia do 31 grudnia 20</w:t>
            </w:r>
            <w:r w:rsidR="0057692A" w:rsidRPr="006F4EA4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102844" w:rsidRPr="006F4EA4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r</w:t>
            </w:r>
            <w:r w:rsidRPr="006F4EA4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.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70" w:type="pct"/>
            <w:vAlign w:val="center"/>
            <w:hideMark/>
          </w:tcPr>
          <w:p w:rsidR="006859B4" w:rsidRPr="006F4EA4" w:rsidRDefault="008A3810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653E9E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skazanie, że sprawozdanie finansowe zawiera dane łączne, jeżeli w skład jednostki nadrzędnej lub jednostki samorządu terytorialnego wchodzą jednostki sporządzające samodzielne sprawozdania finansowe</w:t>
            </w:r>
          </w:p>
          <w:p w:rsidR="00B7348F" w:rsidRPr="006F4EA4" w:rsidRDefault="00653E9E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</w:t>
            </w:r>
            <w:r w:rsidR="00E55A4B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ie dotyczy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670" w:type="pct"/>
            <w:vAlign w:val="center"/>
            <w:hideMark/>
          </w:tcPr>
          <w:p w:rsidR="00CC010F" w:rsidRPr="006F4EA4" w:rsidRDefault="000C0A65" w:rsidP="007664DC">
            <w:pPr>
              <w:spacing w:before="15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="009471E9" w:rsidRPr="006F4EA4">
              <w:rPr>
                <w:rFonts w:ascii="Arial" w:eastAsia="Calibri" w:hAnsi="Arial" w:cs="Arial"/>
                <w:sz w:val="24"/>
                <w:szCs w:val="24"/>
              </w:rPr>
              <w:t>mówienie przyjętych zasad (polityki) rachunkowości, w tym metod wyceny aktywów i pasywów (także amortyzacji)</w:t>
            </w:r>
          </w:p>
          <w:p w:rsidR="00F77C4B" w:rsidRPr="006F4EA4" w:rsidRDefault="00F77C4B" w:rsidP="007664D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F4EA4">
              <w:rPr>
                <w:rFonts w:ascii="Arial" w:hAnsi="Arial" w:cs="Arial"/>
                <w:sz w:val="24"/>
                <w:szCs w:val="24"/>
              </w:rPr>
              <w:t>Zasady rachunkowości aktualnie obowiązujące w jednostce zostały w</w:t>
            </w:r>
            <w:r w:rsidR="007C7D1A" w:rsidRPr="006F4EA4">
              <w:rPr>
                <w:rFonts w:ascii="Arial" w:hAnsi="Arial" w:cs="Arial"/>
                <w:sz w:val="24"/>
                <w:szCs w:val="24"/>
              </w:rPr>
              <w:t>p</w:t>
            </w:r>
            <w:r w:rsidR="00F65027" w:rsidRPr="006F4EA4">
              <w:rPr>
                <w:rFonts w:ascii="Arial" w:hAnsi="Arial" w:cs="Arial"/>
                <w:sz w:val="24"/>
                <w:szCs w:val="24"/>
              </w:rPr>
              <w:t>rowadzone Zarządzeniem nr</w:t>
            </w:r>
            <w:r w:rsidR="00A947B0" w:rsidRPr="006F4E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hAnsi="Arial" w:cs="Arial"/>
                <w:sz w:val="24"/>
                <w:szCs w:val="24"/>
              </w:rPr>
              <w:t>1</w:t>
            </w:r>
            <w:r w:rsidR="00C10830" w:rsidRPr="006F4EA4">
              <w:rPr>
                <w:rFonts w:ascii="Arial" w:hAnsi="Arial" w:cs="Arial"/>
                <w:sz w:val="24"/>
                <w:szCs w:val="24"/>
              </w:rPr>
              <w:t>0</w:t>
            </w:r>
            <w:r w:rsidRPr="006F4EA4">
              <w:rPr>
                <w:rFonts w:ascii="Arial" w:hAnsi="Arial" w:cs="Arial"/>
                <w:sz w:val="24"/>
                <w:szCs w:val="24"/>
              </w:rPr>
              <w:t>/20</w:t>
            </w:r>
            <w:r w:rsidR="00C10830" w:rsidRPr="006F4EA4">
              <w:rPr>
                <w:rFonts w:ascii="Arial" w:hAnsi="Arial" w:cs="Arial"/>
                <w:sz w:val="24"/>
                <w:szCs w:val="24"/>
              </w:rPr>
              <w:t>24</w:t>
            </w:r>
            <w:r w:rsidRPr="006F4EA4">
              <w:rPr>
                <w:rFonts w:ascii="Arial" w:hAnsi="Arial" w:cs="Arial"/>
                <w:sz w:val="24"/>
                <w:szCs w:val="24"/>
              </w:rPr>
              <w:t xml:space="preserve"> Dyrektora II Liceum im. K. K. Baczyńskiego w Koninie w sprawie wprowadzenia dokumentacji zasad (polityki) rachunkowości z dnia </w:t>
            </w:r>
            <w:r w:rsidR="00C10830" w:rsidRPr="006F4EA4">
              <w:rPr>
                <w:rFonts w:ascii="Arial" w:hAnsi="Arial" w:cs="Arial"/>
                <w:sz w:val="24"/>
                <w:szCs w:val="24"/>
              </w:rPr>
              <w:t>0</w:t>
            </w:r>
            <w:r w:rsidRPr="006F4EA4">
              <w:rPr>
                <w:rFonts w:ascii="Arial" w:hAnsi="Arial" w:cs="Arial"/>
                <w:sz w:val="24"/>
                <w:szCs w:val="24"/>
              </w:rPr>
              <w:t>3.</w:t>
            </w:r>
            <w:r w:rsidR="00C10830" w:rsidRPr="006F4EA4">
              <w:rPr>
                <w:rFonts w:ascii="Arial" w:hAnsi="Arial" w:cs="Arial"/>
                <w:sz w:val="24"/>
                <w:szCs w:val="24"/>
              </w:rPr>
              <w:t>09</w:t>
            </w:r>
            <w:r w:rsidRPr="006F4EA4">
              <w:rPr>
                <w:rFonts w:ascii="Arial" w:hAnsi="Arial" w:cs="Arial"/>
                <w:sz w:val="24"/>
                <w:szCs w:val="24"/>
              </w:rPr>
              <w:t>.20</w:t>
            </w:r>
            <w:r w:rsidR="00C10830" w:rsidRPr="006F4EA4">
              <w:rPr>
                <w:rFonts w:ascii="Arial" w:hAnsi="Arial" w:cs="Arial"/>
                <w:sz w:val="24"/>
                <w:szCs w:val="24"/>
              </w:rPr>
              <w:t>24</w:t>
            </w:r>
            <w:r w:rsidRPr="006F4EA4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  <w:p w:rsidR="00CC010F" w:rsidRPr="006F4EA4" w:rsidRDefault="00F77C4B" w:rsidP="007664DC">
            <w:pPr>
              <w:pStyle w:val="Akapitzli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F4EA4">
              <w:rPr>
                <w:rFonts w:ascii="Arial" w:hAnsi="Arial" w:cs="Arial"/>
                <w:sz w:val="24"/>
                <w:szCs w:val="24"/>
              </w:rPr>
              <w:t xml:space="preserve">Sprawozdanie finansowe sporządzone zostało w oparciu o </w:t>
            </w:r>
            <w:r w:rsidR="0008278A" w:rsidRPr="006F4EA4">
              <w:rPr>
                <w:rFonts w:ascii="Arial" w:hAnsi="Arial" w:cs="Arial"/>
                <w:sz w:val="24"/>
                <w:szCs w:val="24"/>
              </w:rPr>
              <w:t>zasady rachunkowości wynikające</w:t>
            </w:r>
            <w:r w:rsidR="0008278A" w:rsidRPr="006F4EA4">
              <w:rPr>
                <w:rFonts w:ascii="Arial" w:hAnsi="Arial" w:cs="Arial"/>
                <w:sz w:val="24"/>
                <w:szCs w:val="24"/>
              </w:rPr>
              <w:br/>
            </w:r>
            <w:r w:rsidRPr="006F4EA4">
              <w:rPr>
                <w:rFonts w:ascii="Arial" w:hAnsi="Arial" w:cs="Arial"/>
                <w:sz w:val="24"/>
                <w:szCs w:val="24"/>
              </w:rPr>
              <w:t>z przepisów ustawy z dnia 29 września 1994 r. o rachunkowości. Przyjęte zasady rachunkowości stosuje się w sposób ciągły. Wynik finansowy jednostki ustalany jest na koncie 860 "Wynik finansowy" w efekcie przeksięgowań sald poszczególnych kont. Na stronę debetową tego konta przeksięgowuje się wszystkie koszty poniesione w danym roku obrotowym, a na stronę kredytową - przychody.</w:t>
            </w:r>
          </w:p>
          <w:p w:rsidR="00F77C4B" w:rsidRPr="006F4EA4" w:rsidRDefault="00736C73" w:rsidP="007664DC">
            <w:pPr>
              <w:pStyle w:val="Akapitzlist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F4EA4">
              <w:rPr>
                <w:rFonts w:ascii="Arial" w:hAnsi="Arial" w:cs="Arial"/>
                <w:sz w:val="24"/>
                <w:szCs w:val="24"/>
              </w:rPr>
              <w:t>Metody wyceny aktywów i pasywów: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a) składniki majątkowe o wartości początkowej nie przekraczającej 10.000 zł. są jednorazowo odpisywane w ciężar kosztów w momencie przekazania ich do użytkowania i jednocześnie ujmowane w ewidencji bilansowej.</w:t>
            </w:r>
          </w:p>
          <w:p w:rsidR="00F77C4B" w:rsidRPr="006F4EA4" w:rsidRDefault="00736C73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b)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 xml:space="preserve">składniki majątkowe o przewidywanym okresie użytkowania przekraczającym jeden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lastRenderedPageBreak/>
              <w:t>rok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br/>
              <w:t>i wartości początkowej większej niż 10.000 zł. ujmo</w:t>
            </w:r>
            <w:r w:rsidR="0008278A" w:rsidRPr="006F4EA4">
              <w:rPr>
                <w:rFonts w:ascii="Arial" w:eastAsia="Calibri" w:hAnsi="Arial" w:cs="Arial"/>
                <w:sz w:val="24"/>
                <w:szCs w:val="24"/>
              </w:rPr>
              <w:t>wane są na koncie środki trwałe</w:t>
            </w:r>
            <w:r w:rsidR="0008278A" w:rsidRPr="006F4EA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 xml:space="preserve">i amortyzowane zgodnie z obowiązującymi przepisami. 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c) środki trwałe </w:t>
            </w:r>
            <w:r w:rsidR="00AE5499" w:rsidRPr="006F4EA4">
              <w:rPr>
                <w:rFonts w:ascii="Arial" w:eastAsia="Calibri" w:hAnsi="Arial" w:cs="Arial"/>
                <w:sz w:val="24"/>
                <w:szCs w:val="24"/>
              </w:rPr>
              <w:t>oraz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wartości niematerialne i prawne o wartości początkowej powyżej 10.000</w:t>
            </w:r>
            <w:r w:rsidR="0008278A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zł amortyzowane są metodą liniową i umarzane jednorazowo za okres całego roku począwszy od miesiąca następującego po miesiącu, w którym te środki i wartości przyjęto do używania zgodnie</w:t>
            </w:r>
            <w:r w:rsidR="00A07564" w:rsidRPr="006F4EA4">
              <w:rPr>
                <w:rFonts w:ascii="Arial" w:eastAsia="Calibri" w:hAnsi="Arial" w:cs="Arial"/>
                <w:sz w:val="24"/>
                <w:szCs w:val="24"/>
              </w:rPr>
              <w:t xml:space="preserve"> z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art. 16h ust. 1 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pkt 1 ustawy o podatku dochodowym od osób prawnych. Stosowane są roczne stawki amortyzacyjne wyszczególnione w ustawie o podatku dochodowym od osób prawnych</w:t>
            </w:r>
            <w:r w:rsidR="00A07564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(Dz. U. z 20</w:t>
            </w:r>
            <w:r w:rsidR="00A46E85" w:rsidRPr="006F4EA4"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r.</w:t>
            </w:r>
            <w:r w:rsidR="00A46E85" w:rsidRPr="006F4EA4">
              <w:rPr>
                <w:rFonts w:ascii="Arial" w:eastAsia="Calibri" w:hAnsi="Arial" w:cs="Arial"/>
                <w:sz w:val="24"/>
                <w:szCs w:val="24"/>
              </w:rPr>
              <w:t xml:space="preserve"> P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oz.</w:t>
            </w:r>
            <w:r w:rsidR="00A46E85" w:rsidRPr="006F4EA4">
              <w:rPr>
                <w:rFonts w:ascii="Arial" w:eastAsia="Calibri" w:hAnsi="Arial" w:cs="Arial"/>
                <w:sz w:val="24"/>
                <w:szCs w:val="24"/>
              </w:rPr>
              <w:t>1036 tekst jednolity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d) środki trwałe i wartości niematerialne i prawne na dzień bilansowy wyceniane są wg cen nabycia lub kosztów wytworzenia pomniejszonych o odpisy umorzeniowe.</w:t>
            </w:r>
          </w:p>
          <w:p w:rsidR="00F77C4B" w:rsidRPr="006F4EA4" w:rsidRDefault="00F77C4B" w:rsidP="007664DC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Rzeczowe składniki majątkowe ewidencjonuje się w ewidencji ilościowo-wartościowej lub ilościowej w sposób umożliwiający ustalenie miejsc ich użytkowania oraz osób za nie odpowiedzialnych. </w:t>
            </w:r>
          </w:p>
          <w:p w:rsidR="00F77C4B" w:rsidRPr="006F4EA4" w:rsidRDefault="00A07564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e)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>ewidencję ilościowo-wartościową stosuje się dla niżej wymienionych składników majątkowych: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sprzętu komputerowego (z wyją</w:t>
            </w:r>
            <w:r w:rsidR="00A46E85" w:rsidRPr="006F4EA4">
              <w:rPr>
                <w:rFonts w:ascii="Arial" w:eastAsia="Calibri" w:hAnsi="Arial" w:cs="Arial"/>
                <w:sz w:val="24"/>
                <w:szCs w:val="24"/>
              </w:rPr>
              <w:t xml:space="preserve">tkiem akcesoriów komputerowych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i internetowych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 xml:space="preserve">, między innymi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klawiatur, myszek, głośników, kamerek internetowych, </w:t>
            </w:r>
            <w:proofErr w:type="spellStart"/>
            <w:r w:rsidRPr="006F4EA4">
              <w:rPr>
                <w:rFonts w:ascii="Arial" w:eastAsia="Calibri" w:hAnsi="Arial" w:cs="Arial"/>
                <w:sz w:val="24"/>
                <w:szCs w:val="24"/>
              </w:rPr>
              <w:t>switchów</w:t>
            </w:r>
            <w:proofErr w:type="spellEnd"/>
            <w:r w:rsidRPr="006F4EA4">
              <w:rPr>
                <w:rFonts w:ascii="Arial" w:eastAsia="Calibri" w:hAnsi="Arial" w:cs="Arial"/>
                <w:sz w:val="24"/>
                <w:szCs w:val="24"/>
              </w:rPr>
              <w:t>, itp.)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sprzętu RTV, AGD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sprzętu muzycznego i nagłaśniającego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pozostałych maszyn i urządzeń posiadających cechy indywidualne (</w:t>
            </w:r>
            <w:proofErr w:type="spellStart"/>
            <w:r w:rsidRPr="006F4EA4">
              <w:rPr>
                <w:rFonts w:ascii="Arial" w:eastAsia="Calibri" w:hAnsi="Arial" w:cs="Arial"/>
                <w:sz w:val="24"/>
                <w:szCs w:val="24"/>
              </w:rPr>
              <w:t>np</w:t>
            </w:r>
            <w:proofErr w:type="spellEnd"/>
            <w:r w:rsidRPr="006F4EA4">
              <w:rPr>
                <w:rFonts w:ascii="Arial" w:eastAsia="Calibri" w:hAnsi="Arial" w:cs="Arial"/>
                <w:sz w:val="24"/>
                <w:szCs w:val="24"/>
              </w:rPr>
              <w:t>: numery fabryczne),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księgozbioru,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wartoś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>ci niematerialnych i prawnych (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programy komputerowe, licencje) o wartości powyżej 1.000,00 zł.</w:t>
            </w:r>
          </w:p>
          <w:p w:rsidR="00F77C4B" w:rsidRPr="006F4EA4" w:rsidRDefault="00F77C4B" w:rsidP="007664DC">
            <w:pPr>
              <w:numPr>
                <w:ilvl w:val="1"/>
                <w:numId w:val="2"/>
              </w:numPr>
              <w:tabs>
                <w:tab w:val="clear" w:pos="1851"/>
                <w:tab w:val="num" w:pos="261"/>
              </w:tabs>
              <w:spacing w:after="0" w:line="240" w:lineRule="auto"/>
              <w:ind w:left="0" w:firstLine="0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dla składników majątkowych (środków trwałych) o wartości ewidencyjnej przekraczającej 1.000,00 zł.</w:t>
            </w:r>
          </w:p>
          <w:p w:rsidR="00F77C4B" w:rsidRPr="006F4EA4" w:rsidRDefault="00A07564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 xml:space="preserve">) </w:t>
            </w:r>
            <w:r w:rsidR="00A46E85" w:rsidRPr="006F4EA4">
              <w:rPr>
                <w:rFonts w:ascii="Arial" w:eastAsia="Calibri" w:hAnsi="Arial" w:cs="Arial"/>
                <w:sz w:val="24"/>
                <w:szCs w:val="24"/>
              </w:rPr>
              <w:t>ewidencję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 xml:space="preserve"> ilościową prowadzi się w jednostkach naturalnych dla pozostałych środków trwałych (meble, wyposażenie, środki dydaktyczne) do wartości nie przekraczającej 1.000,00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>zł.</w:t>
            </w:r>
          </w:p>
          <w:p w:rsidR="00CC010F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Środki trwałe oraz wartości niematerialne i prawne umarza się metodą liniową na koniec roku przy zastosowaniu stawek określonych w przepisach o podatku dochodowym od osób 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>prawnych.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Jednorazowo, przez spisanie w koszty w miesiącu przyjęcia do używania, umarza się:</w:t>
            </w:r>
          </w:p>
          <w:p w:rsidR="00F77C4B" w:rsidRPr="006F4EA4" w:rsidRDefault="00F77C4B" w:rsidP="007664DC">
            <w:pPr>
              <w:tabs>
                <w:tab w:val="left" w:pos="261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- książki i inne zbiory biblioteczne,</w:t>
            </w:r>
          </w:p>
          <w:p w:rsidR="00F77C4B" w:rsidRPr="006F4EA4" w:rsidRDefault="00F77C4B" w:rsidP="007664DC">
            <w:pPr>
              <w:tabs>
                <w:tab w:val="left" w:pos="261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- środki dydaktyczne służące procesowi dydaktyczno-wychowawczemu,</w:t>
            </w:r>
          </w:p>
          <w:p w:rsidR="00F77C4B" w:rsidRPr="006F4EA4" w:rsidRDefault="00F77C4B" w:rsidP="007664DC">
            <w:pPr>
              <w:tabs>
                <w:tab w:val="left" w:pos="261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- meble i dywany,</w:t>
            </w:r>
          </w:p>
          <w:p w:rsidR="00F77C4B" w:rsidRPr="006F4EA4" w:rsidRDefault="00F77C4B" w:rsidP="007664DC">
            <w:pPr>
              <w:tabs>
                <w:tab w:val="left" w:pos="261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- pozostałe środki trwałe oraz wartości niematerialne i prawne o wartości nieprzekraczającej wielkości ustalonej w przepisach o podatku dochodowym od osób prawnych, dla których odpisy amortyzacyjne są uznawane za koszt uzyskania przychodu w 100% ich wartości, w momencie oddania do używania.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Wyposażenie takie jak: drobne pomoce dydaktyczne, sprzęt biurowy i wyposażenie pomieszczeń (tablice korkowe, kosze na śmieci, wieszaki, dziurkacze, zszywacze, itp.) oraz materiały do napraw bieżących traktowane 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ą jak materiały i w chwili wydania do użytku księgowane 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>s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t>ą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w koszty bez żadnej ewidencji.</w:t>
            </w:r>
          </w:p>
          <w:p w:rsidR="00CC010F" w:rsidRPr="006F4EA4" w:rsidRDefault="00F77C4B" w:rsidP="007664DC">
            <w:pPr>
              <w:tabs>
                <w:tab w:val="left" w:pos="3262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Gruntów nie umarza się.</w:t>
            </w:r>
          </w:p>
          <w:p w:rsidR="00CC010F" w:rsidRPr="006F4EA4" w:rsidRDefault="00F77C4B" w:rsidP="007664DC">
            <w:pPr>
              <w:tabs>
                <w:tab w:val="left" w:pos="3262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Wycena rzeczowych aktywów obrotowych</w:t>
            </w:r>
            <w:r w:rsidR="00653E9E" w:rsidRPr="006F4EA4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:rsidR="00681923" w:rsidRPr="006F4EA4" w:rsidRDefault="00F77C4B" w:rsidP="006F4EA4">
            <w:pPr>
              <w:tabs>
                <w:tab w:val="left" w:pos="3262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Materiały przekazywane bezpośrednio pracownikom za pok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t>witowaniem odbioru odpisuje się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br/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lastRenderedPageBreak/>
              <w:t>w koszty w pełnej wartości wynikającej z faktur, rachunków pod datą ich zakupu.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Wycena rozrachunków</w:t>
            </w:r>
          </w:p>
          <w:p w:rsidR="00F77C4B" w:rsidRPr="006F4EA4" w:rsidRDefault="006859B4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a) należności jednostki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 xml:space="preserve"> obejmują: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  - należności z tytułu dochodów budżetowych wg zawartych umów,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  - uzyskane przez szkołę zwroty wydatków dokonanych w poprzednich latach, 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  - odsetki od należności i środków na rachunkach bankowych, od nieterminowych wpłat czynszu za najem i dzierżawę,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  - należności od pracowników,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Zgodnie z ustawą o rachunkowości, należności wycenia się na dzień bilansowy w kwocie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br/>
              <w:t>wymaganej do zapłaty z zachowaniem zasady ostrożności (ocena należności pod kątem spełnienia  wymogu zdolności do wygenerowania w przyszłości korzyści ekonomicznych).</w:t>
            </w:r>
          </w:p>
          <w:p w:rsidR="00A07564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b) wszystkie zobowiązania mają charakter krótkoterminowy (bieżący). Zgodnie z</w:t>
            </w:r>
            <w:r w:rsidR="00736C73" w:rsidRPr="006F4EA4">
              <w:rPr>
                <w:rFonts w:ascii="Arial" w:eastAsia="Calibri" w:hAnsi="Arial" w:cs="Arial"/>
                <w:sz w:val="24"/>
                <w:szCs w:val="24"/>
              </w:rPr>
              <w:t xml:space="preserve"> ustawą o finansach publicznych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samorządowa jednostka budżetowa nie ma uprawnień do zaciągania zobowiązań długoterminowych.</w:t>
            </w:r>
            <w:r w:rsidR="00CC010F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Uzyskane przez szkołę zwroty wydatków dokonanych w tym samym roku budżetowym,  przyjmowane są na rachunek bieżący wydatków i zmniejszają</w:t>
            </w:r>
            <w:r w:rsidR="00A07564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wykonanie wydatków w tym samym roku budżetowym.</w:t>
            </w:r>
          </w:p>
          <w:p w:rsidR="00F77C4B" w:rsidRPr="006F4EA4" w:rsidRDefault="00F77C4B" w:rsidP="007664DC">
            <w:pPr>
              <w:tabs>
                <w:tab w:val="left" w:pos="3262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>Uwzględniając zakres i specyfikę działalności II Liceum Ogólnokształcącego oraz zasadę istotności, przyjmuje się rozwiązania szczególne. Ze względu na nieistotny wpływ na sytuację finansową jednostka przyjmuje w zasadach wyceny aktywów i pasywów następujące uproszczenia wynikające</w:t>
            </w:r>
            <w:r w:rsidR="00A07564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z art. 4ust.4 </w:t>
            </w:r>
            <w:proofErr w:type="spellStart"/>
            <w:r w:rsidRPr="006F4EA4">
              <w:rPr>
                <w:rFonts w:ascii="Arial" w:eastAsia="Calibri" w:hAnsi="Arial" w:cs="Arial"/>
                <w:sz w:val="24"/>
                <w:szCs w:val="24"/>
              </w:rPr>
              <w:t>uor</w:t>
            </w:r>
            <w:proofErr w:type="spellEnd"/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 , które nie wywierają istotnie ujemnego wpływu na 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t xml:space="preserve">rzetelne i jasne przedstawienie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sytuacji majątkowej</w:t>
            </w:r>
            <w:r w:rsidR="00681923" w:rsidRPr="006F4EA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F4EA4">
              <w:rPr>
                <w:rFonts w:ascii="Arial" w:eastAsia="Calibri" w:hAnsi="Arial" w:cs="Arial"/>
                <w:sz w:val="24"/>
                <w:szCs w:val="24"/>
              </w:rPr>
              <w:t>i finansowej jednostki oraz wyniku finansowego:</w:t>
            </w:r>
          </w:p>
          <w:p w:rsidR="00F77C4B" w:rsidRPr="006F4EA4" w:rsidRDefault="007C7D1A" w:rsidP="007664DC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a)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>prenumeraty czasopism i publikacji, ubezpieczenia majątkowe, opłaty abonamentu telefonicznego, rozmów telefonicznych, opłaty internetowe opłacone z góry nie podlegają rozliczeniu w czasie za pośrednictwem rozliczeń międzyokresowych kosztów, obciążają koszty miesiąca, w którym zostały poniesione,</w:t>
            </w:r>
          </w:p>
          <w:p w:rsidR="000B742D" w:rsidRPr="006F4EA4" w:rsidRDefault="007C7D1A" w:rsidP="007664DC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F4EA4">
              <w:rPr>
                <w:rFonts w:ascii="Arial" w:eastAsia="Calibri" w:hAnsi="Arial" w:cs="Arial"/>
                <w:sz w:val="24"/>
                <w:szCs w:val="24"/>
              </w:rPr>
              <w:t xml:space="preserve">b) </w:t>
            </w:r>
            <w:r w:rsidR="00F77C4B" w:rsidRPr="006F4EA4">
              <w:rPr>
                <w:rFonts w:ascii="Arial" w:eastAsia="Calibri" w:hAnsi="Arial" w:cs="Arial"/>
                <w:sz w:val="24"/>
                <w:szCs w:val="24"/>
              </w:rPr>
              <w:t>wyłącza się z ewidencji księgowej ilościowo-wartościowej książki i literaturę fachową, która w bieżącej pracy wykorzystywana jest przez dyrektora, wicedyrektora i pracowników administracji.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5.</w:t>
            </w:r>
          </w:p>
        </w:tc>
        <w:tc>
          <w:tcPr>
            <w:tcW w:w="4670" w:type="pct"/>
            <w:vAlign w:val="center"/>
            <w:hideMark/>
          </w:tcPr>
          <w:p w:rsidR="000B742D" w:rsidRPr="006F4EA4" w:rsidRDefault="0057692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nne informacje</w:t>
            </w:r>
          </w:p>
          <w:p w:rsidR="000B742D" w:rsidRPr="006F4EA4" w:rsidRDefault="0013587B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 podstawie Decyzji nr 20 Prezydenta Miasta Konina RG.7224/20/02 z dnia 20.12.2002 r. przekazano do II Liceum Ogólnokształcącego im. Krzysztofa Kamila Baczyńskiego w Koninie nieodpłatnie w trwały zarząd na czas nieokreślony nieruchomość zabudowaną </w:t>
            </w:r>
            <w:r w:rsidR="00A859C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wraz z terenem rekreacyjno-wypoczynkowym 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stanowiącą własność Miasta Konina, położoną w Koninie obręb Glinka</w:t>
            </w:r>
            <w:r w:rsidR="00A859C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o całkowitej powierzchni 2,1167 ha, nr działki 36/10</w:t>
            </w:r>
            <w:r w:rsidR="00681923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 dla której w Sądzie Rejonowym</w:t>
            </w:r>
            <w:r w:rsidR="00681923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A859C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Koninie prowadzona jest księga wieczysta </w:t>
            </w:r>
            <w:r w:rsidR="007C7D1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KN1N/00062271/6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6F4EA4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6F4EA4">
              <w:rPr>
                <w:rFonts w:eastAsia="Times New Roman"/>
                <w:color w:val="auto"/>
                <w:lang w:eastAsia="pl-PL"/>
              </w:rPr>
              <w:t>II.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9471E9" w:rsidP="006F4EA4">
            <w:pPr>
              <w:pStyle w:val="Nagwek2"/>
              <w:rPr>
                <w:rFonts w:eastAsia="Times New Roman"/>
                <w:color w:val="auto"/>
                <w:lang w:eastAsia="pl-PL"/>
              </w:rPr>
            </w:pPr>
            <w:r w:rsidRPr="006F4EA4">
              <w:rPr>
                <w:rFonts w:eastAsia="Times New Roman"/>
                <w:color w:val="auto"/>
                <w:lang w:eastAsia="pl-PL"/>
              </w:rPr>
              <w:t>Dodatkowe informacje i objaśnienia obejmują w szczególności: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1.1.</w:t>
            </w:r>
          </w:p>
        </w:tc>
        <w:tc>
          <w:tcPr>
            <w:tcW w:w="4670" w:type="pct"/>
            <w:vAlign w:val="center"/>
            <w:hideMark/>
          </w:tcPr>
          <w:p w:rsidR="000B742D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zczegółowy zakres zmian wartości grup rodzajowych środków trwałych, wartości niematerialnych i prawnych, zawierający stan tych aktywów na początek roku obrotowego, zwiększenia i zmniejszenia z tytułu: aktualizacji wartości, nabycia, rozchodu, przemieszczenia wewnętrznego oraz stan końcowy, a dla majątku amortyzowanego - podobne przedstawienie stanów i tytułów zmian dotychczasowej amortyzacji lub umorzenia 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1.1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5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1.2.</w:t>
            </w:r>
          </w:p>
        </w:tc>
        <w:tc>
          <w:tcPr>
            <w:tcW w:w="4670" w:type="pct"/>
            <w:vAlign w:val="center"/>
            <w:hideMark/>
          </w:tcPr>
          <w:p w:rsidR="00A07564" w:rsidRPr="006F4EA4" w:rsidRDefault="00A07564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ktualn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wartość rynkow</w:t>
            </w:r>
            <w:r w:rsidR="00653E9E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środków trwałych, w tym dóbr kultury</w:t>
            </w:r>
          </w:p>
          <w:p w:rsidR="000B742D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Jednostka nie dysponuje informacjami o aktualnej wartość rynkowej środków trwałych, 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w tym dóbr kultury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1.3.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A07564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dokonanych w trakcie roku obrotowego odpisów aktualizujących wartość aktywów trwałych odrębnie dla długoterminowych aktywów niefinansowych oraz długoterminowych aktywów finansowych</w:t>
            </w:r>
          </w:p>
          <w:p w:rsidR="00681923" w:rsidRPr="006F4EA4" w:rsidRDefault="00A07564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(Tabela 1.3)</w:t>
            </w:r>
            <w:r w:rsidR="008B4CDE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6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1.4.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A07564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artość gruntów użytkowanych wieczyście</w:t>
            </w:r>
          </w:p>
          <w:p w:rsidR="009471E9" w:rsidRPr="006F4EA4" w:rsidRDefault="00A07564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(Tabela 1.4)</w:t>
            </w:r>
            <w:r w:rsidR="008B4CDE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7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1.5.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artość nieamortyzowanych lub nieumarzanych przez jednostkę środków trwałych, używanych na podstawie umów najmu, dzierżawy i innych umó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w, w tym z tytułu umów leasingu</w:t>
            </w:r>
          </w:p>
          <w:p w:rsidR="000B742D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1.5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8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1.6.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iczb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oraz wartość posiadanych papierów wartościowych, w tym akcji i udziałów oraz 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dłużnych papierów wartościowych</w:t>
            </w:r>
          </w:p>
          <w:p w:rsidR="00D643B0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1.6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9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1.7.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ane o odpisach aktualizujących wartość należności, ze wskazaniem stanu na początek roku obrotowego, zwiększeniach, wykorzystaniu, rozwiązaniu i stanie na koniec roku obrotowego, z uwzględnieniem należności finansowych jednostek samorządu terytorialnego (stan 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pożyczek zagrożonych)</w:t>
            </w:r>
          </w:p>
          <w:p w:rsidR="0008278A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1.7</w:t>
            </w:r>
            <w:r w:rsidR="00D643B0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10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1.8.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ane o stanie rezerw według celu ich utworzenia na początek roku obrotowego, zwiększeniach, wykorzystaniu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rozwiązaniu i stanie końcowym</w:t>
            </w:r>
          </w:p>
          <w:p w:rsidR="0008278A" w:rsidRPr="006F4EA4" w:rsidRDefault="00D643B0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1.8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Załącznik nr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6A50B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1.9.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odział zobowiązań długoterminowych według pozycji bilansu o pozostałym od dnia bilansowego, przewidywanym umową lub wynikającym z innego tytułu prawnego, okresie spłaty:</w:t>
            </w:r>
          </w:p>
          <w:p w:rsidR="000A734D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powyżej 1 roku do 3 lat – 0,00 zł</w:t>
            </w:r>
          </w:p>
          <w:p w:rsidR="000A734D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powyżej 3 do 5 lat</w:t>
            </w:r>
            <w:r w:rsidR="00FA7CF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0,00 zł</w:t>
            </w:r>
          </w:p>
          <w:p w:rsidR="0008278A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- powyżej 5 lat</w:t>
            </w:r>
            <w:r w:rsidR="00FA7CF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0,00 zł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1.10.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wot</w:t>
            </w:r>
            <w:r w:rsidR="00D643B0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ę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zobowiązań w sytuacji gdy jednostka kwalifikuje umowy leasingu zgodnie z przepisami podatkowymi (leasing operacyjny), a według przepisów o rachunkowości byłby to leasing finansowy lub zwrotny z podziałem na kwotę zobowiązań z tytułu leasingu finansowego lub leasingu zwrotnego</w:t>
            </w:r>
          </w:p>
          <w:p w:rsidR="000A734D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umów leasingu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1.11.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ączn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 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zobowiązań zabezpieczonych na majątku jednostki ze wskazaniem charakteru i formy tych zabezpieczeń</w:t>
            </w:r>
          </w:p>
          <w:p w:rsidR="000A734D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zobowiązań zabezpieczonych na majątku jednostki ze wskazaniem charakteru i formy tych zabezpieczeń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1.12.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ączn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zobowiązań warunkowych, w tym również udzielonych przez jednostkę gwarancji i poręczeń, także wekslowych, niewykazanych w bilansie, ze wskazaniem zobowiązań zabezpieczonych na majątku jednostki oraz charakteru i formy tych zabezpieczeń</w:t>
            </w:r>
          </w:p>
          <w:p w:rsidR="000A734D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takich zobowiązań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1.13.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ykaz istotnych pozycji czynnych i biernych rozliczeń międzyokresowych, w tym kwot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czynnych rozliczeń międzyokresowych kosztów stanowiących różnicę między wartością otrzymanych finansowych składników aktywów a zobowiązaniem zapłaty za nie</w:t>
            </w:r>
          </w:p>
          <w:p w:rsidR="008A3810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czynnych i biernych rozliczeń międzyokresowych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1.14.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0A734D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Łą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czn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otrzymanych przez jednostkę gwarancji i poręczeń niewykazanych w bilansie</w:t>
            </w:r>
          </w:p>
          <w:p w:rsidR="006859B4" w:rsidRPr="006F4EA4" w:rsidRDefault="00FA7CF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gwarancji i poręczeń niewykazanych w bilansie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1.15.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wypłaconych środków pieniężny</w:t>
            </w:r>
            <w:r w:rsidR="00D643B0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ch na świadczenia pracownicze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1.15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  <w:p w:rsidR="00FC33CC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Szczegółowe dane na temat środków pieniężnych na świadczenia pracownicze zamieszczono w Tabeli 1.15</w:t>
            </w:r>
            <w:r w:rsidR="00F6502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12</w:t>
            </w:r>
          </w:p>
        </w:tc>
      </w:tr>
      <w:tr w:rsidR="009471E9" w:rsidRPr="006F4EA4" w:rsidTr="00A947B0">
        <w:trPr>
          <w:trHeight w:val="507"/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1.16.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760BFF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nne informacje</w:t>
            </w:r>
          </w:p>
        </w:tc>
      </w:tr>
      <w:tr w:rsidR="009471E9" w:rsidRPr="006F4EA4" w:rsidTr="00A947B0">
        <w:trPr>
          <w:trHeight w:val="527"/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2.1.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ysokość odpisów aktualizujących wartość zapasów</w:t>
            </w:r>
          </w:p>
          <w:p w:rsidR="008A3810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2.1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F6502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Załącznik nr 13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2.2.</w:t>
            </w:r>
          </w:p>
        </w:tc>
        <w:tc>
          <w:tcPr>
            <w:tcW w:w="4670" w:type="pct"/>
            <w:vAlign w:val="center"/>
            <w:hideMark/>
          </w:tcPr>
          <w:p w:rsidR="0008278A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oszt wytworzenia środków trwałych w budowie, w tym odsetki oraz różnice kursowe, które powiększyły koszt wytworzenia środków trwałych w budo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wie w roku obrotowym</w:t>
            </w:r>
          </w:p>
          <w:p w:rsidR="008A3810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Tabela 2.2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  <w:r w:rsidR="0008278A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6502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– Załącznik nr 14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2.3.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wot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 charakter poszczególnych pozycji przychodów lub kosztów o nadzwyczajnej wartości</w:t>
            </w:r>
            <w:r w:rsidR="00F6502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które wystąpiły incydentalnie</w:t>
            </w:r>
          </w:p>
          <w:p w:rsidR="0008278A" w:rsidRPr="006F4EA4" w:rsidRDefault="00760BFF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przychodów lub kosztów o nadzwyczajnej wartości</w:t>
            </w:r>
            <w:r w:rsidR="00F65027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lub które wystąpiły incydentalnie.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2.4.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nformacj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 kwocie należności z tytułu podatków realizowanych przez organy podatkowe podległe ministrowi właściwemu do spraw finansów publicznych wykazywanych w sprawozdaniu z wykonania planu dochodów budżetowych</w:t>
            </w:r>
          </w:p>
          <w:p w:rsidR="008A3810" w:rsidRPr="006F4EA4" w:rsidRDefault="00760BFF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nie posiada takich należności.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2.5.</w:t>
            </w:r>
          </w:p>
        </w:tc>
        <w:tc>
          <w:tcPr>
            <w:tcW w:w="4670" w:type="pct"/>
            <w:vAlign w:val="center"/>
            <w:hideMark/>
          </w:tcPr>
          <w:p w:rsidR="008A3810" w:rsidRPr="006F4EA4" w:rsidRDefault="00FC33CC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9471E9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nne informacje</w:t>
            </w:r>
          </w:p>
        </w:tc>
      </w:tr>
      <w:tr w:rsidR="009471E9" w:rsidRPr="006F4EA4" w:rsidTr="00736C73">
        <w:trPr>
          <w:tblCellSpacing w:w="0" w:type="dxa"/>
        </w:trPr>
        <w:tc>
          <w:tcPr>
            <w:tcW w:w="33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670" w:type="pct"/>
            <w:vAlign w:val="center"/>
            <w:hideMark/>
          </w:tcPr>
          <w:p w:rsidR="009471E9" w:rsidRPr="006F4EA4" w:rsidRDefault="009471E9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Inne informacje niż wymienione powyżej, jeżeli mogłyby w istotny sposób wpłynąć na ocenę sytuacji majątkowej i finansowej oraz wynik finansowy jednostki</w:t>
            </w:r>
          </w:p>
          <w:p w:rsidR="008A3810" w:rsidRPr="006F4EA4" w:rsidRDefault="0044408A" w:rsidP="007664DC">
            <w:pPr>
              <w:spacing w:before="15"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Jednostka </w:t>
            </w:r>
            <w:r w:rsidR="008C5306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 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posiada</w:t>
            </w:r>
            <w:r w:rsidR="008C5306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żadnych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informacj</w:t>
            </w:r>
            <w:r w:rsidR="008C5306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które mogłyby w istotny sposób wpłynąć na ocenę sytuacji majątkowej i finansowej oraz wynik finansowy</w:t>
            </w:r>
            <w:r w:rsidR="008C5306" w:rsidRPr="006F4EA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</w:tr>
    </w:tbl>
    <w:p w:rsidR="006859B4" w:rsidRPr="006F4EA4" w:rsidRDefault="006859B4" w:rsidP="007664DC">
      <w:pPr>
        <w:rPr>
          <w:rFonts w:ascii="Arial" w:hAnsi="Arial" w:cs="Arial"/>
          <w:sz w:val="24"/>
          <w:szCs w:val="24"/>
        </w:rPr>
      </w:pPr>
    </w:p>
    <w:p w:rsidR="00F65027" w:rsidRPr="006F4EA4" w:rsidRDefault="007664DC" w:rsidP="007664DC">
      <w:pPr>
        <w:rPr>
          <w:rFonts w:ascii="Arial" w:hAnsi="Arial" w:cs="Arial"/>
          <w:sz w:val="24"/>
          <w:szCs w:val="24"/>
        </w:rPr>
      </w:pPr>
      <w:r w:rsidRPr="006F4EA4">
        <w:rPr>
          <w:rFonts w:ascii="Arial" w:eastAsia="Times New Roman" w:hAnsi="Arial" w:cs="Arial"/>
          <w:sz w:val="24"/>
          <w:szCs w:val="24"/>
          <w:lang w:eastAsia="pl-PL"/>
        </w:rPr>
        <w:t>2025-03-12</w:t>
      </w:r>
    </w:p>
    <w:p w:rsidR="007664DC" w:rsidRPr="006F4EA4" w:rsidRDefault="007664DC" w:rsidP="007664DC">
      <w:pPr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4EA4">
        <w:rPr>
          <w:rFonts w:ascii="Arial" w:hAnsi="Arial" w:cs="Arial"/>
          <w:sz w:val="24"/>
          <w:szCs w:val="24"/>
        </w:rPr>
        <w:t xml:space="preserve">Renata Matysiak - </w:t>
      </w:r>
      <w:r w:rsidRPr="006F4EA4">
        <w:rPr>
          <w:rFonts w:ascii="Arial" w:eastAsia="Times New Roman" w:hAnsi="Arial" w:cs="Arial"/>
          <w:sz w:val="24"/>
          <w:szCs w:val="24"/>
          <w:lang w:eastAsia="pl-PL"/>
        </w:rPr>
        <w:t>główny księgowy</w:t>
      </w:r>
      <w:r w:rsidR="0008278A" w:rsidRPr="006F4EA4">
        <w:rPr>
          <w:rFonts w:ascii="Arial" w:hAnsi="Arial" w:cs="Arial"/>
          <w:sz w:val="24"/>
          <w:szCs w:val="24"/>
        </w:rPr>
        <w:tab/>
        <w:t xml:space="preserve">        </w:t>
      </w:r>
      <w:r w:rsidRPr="006F4EA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F4EA4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854141" w:rsidRPr="007664DC" w:rsidRDefault="007664DC" w:rsidP="007664DC">
      <w:pPr>
        <w:spacing w:before="15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F4EA4">
        <w:rPr>
          <w:rFonts w:ascii="Arial" w:eastAsia="Times New Roman" w:hAnsi="Arial" w:cs="Arial"/>
          <w:sz w:val="24"/>
          <w:szCs w:val="24"/>
          <w:lang w:eastAsia="pl-PL"/>
        </w:rPr>
        <w:t>Małgorzata Koziarska 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Sip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- </w:t>
      </w:r>
      <w:r w:rsidR="00854141" w:rsidRPr="007664DC">
        <w:rPr>
          <w:rFonts w:ascii="Arial" w:eastAsia="Times New Roman" w:hAnsi="Arial" w:cs="Arial"/>
          <w:sz w:val="24"/>
          <w:szCs w:val="24"/>
          <w:lang w:eastAsia="pl-PL"/>
        </w:rPr>
        <w:t>kierownik jednostki</w:t>
      </w:r>
    </w:p>
    <w:sectPr w:rsidR="00854141" w:rsidRPr="007664DC" w:rsidSect="00F65027">
      <w:footerReference w:type="default" r:id="rId7"/>
      <w:pgSz w:w="11906" w:h="16838"/>
      <w:pgMar w:top="964" w:right="56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0A" w:rsidRDefault="00203B0A" w:rsidP="00BF7505">
      <w:pPr>
        <w:spacing w:after="0" w:line="240" w:lineRule="auto"/>
      </w:pPr>
      <w:r>
        <w:separator/>
      </w:r>
    </w:p>
  </w:endnote>
  <w:endnote w:type="continuationSeparator" w:id="0">
    <w:p w:rsidR="00203B0A" w:rsidRDefault="00203B0A" w:rsidP="00BF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5958"/>
      <w:docPartObj>
        <w:docPartGallery w:val="Page Numbers (Bottom of Page)"/>
        <w:docPartUnique/>
      </w:docPartObj>
    </w:sdtPr>
    <w:sdtContent>
      <w:p w:rsidR="0008278A" w:rsidRDefault="002C6F31">
        <w:pPr>
          <w:pStyle w:val="Stopka"/>
          <w:jc w:val="right"/>
        </w:pPr>
        <w:r>
          <w:fldChar w:fldCharType="begin"/>
        </w:r>
        <w:r w:rsidR="00DF0ACA">
          <w:instrText xml:space="preserve"> PAGE   \* MERGEFORMAT </w:instrText>
        </w:r>
        <w:r>
          <w:fldChar w:fldCharType="separate"/>
        </w:r>
        <w:r w:rsidR="006F4E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278A" w:rsidRDefault="000827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0A" w:rsidRDefault="00203B0A" w:rsidP="00BF7505">
      <w:pPr>
        <w:spacing w:after="0" w:line="240" w:lineRule="auto"/>
      </w:pPr>
      <w:r>
        <w:separator/>
      </w:r>
    </w:p>
  </w:footnote>
  <w:footnote w:type="continuationSeparator" w:id="0">
    <w:p w:rsidR="00203B0A" w:rsidRDefault="00203B0A" w:rsidP="00BF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0C87"/>
    <w:multiLevelType w:val="hybridMultilevel"/>
    <w:tmpl w:val="C6FE9030"/>
    <w:lvl w:ilvl="0" w:tplc="DEA87DD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F6E300D"/>
    <w:multiLevelType w:val="hybridMultilevel"/>
    <w:tmpl w:val="0D468EC2"/>
    <w:lvl w:ilvl="0" w:tplc="22244BE4">
      <w:start w:val="1"/>
      <w:numFmt w:val="lowerLetter"/>
      <w:lvlText w:val="%1)"/>
      <w:lvlJc w:val="left"/>
      <w:pPr>
        <w:tabs>
          <w:tab w:val="num" w:pos="1131"/>
        </w:tabs>
        <w:ind w:left="1131" w:hanging="360"/>
      </w:pPr>
      <w:rPr>
        <w:rFonts w:hint="default"/>
      </w:rPr>
    </w:lvl>
    <w:lvl w:ilvl="1" w:tplc="305A4DF8">
      <w:start w:val="1"/>
      <w:numFmt w:val="bullet"/>
      <w:lvlText w:val="-"/>
      <w:lvlJc w:val="left"/>
      <w:pPr>
        <w:tabs>
          <w:tab w:val="num" w:pos="1851"/>
        </w:tabs>
        <w:ind w:left="1851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1"/>
        </w:tabs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91"/>
        </w:tabs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51"/>
        </w:tabs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B68"/>
    <w:rsid w:val="000059B5"/>
    <w:rsid w:val="00012B5D"/>
    <w:rsid w:val="0008278A"/>
    <w:rsid w:val="000A5B68"/>
    <w:rsid w:val="000A734D"/>
    <w:rsid w:val="000B742D"/>
    <w:rsid w:val="000C0A65"/>
    <w:rsid w:val="00102844"/>
    <w:rsid w:val="00104346"/>
    <w:rsid w:val="00106225"/>
    <w:rsid w:val="0013587B"/>
    <w:rsid w:val="0014423C"/>
    <w:rsid w:val="00195E42"/>
    <w:rsid w:val="00203B0A"/>
    <w:rsid w:val="00272564"/>
    <w:rsid w:val="002754BC"/>
    <w:rsid w:val="00296515"/>
    <w:rsid w:val="002C6F31"/>
    <w:rsid w:val="002D5C76"/>
    <w:rsid w:val="003F6BCF"/>
    <w:rsid w:val="00402AAC"/>
    <w:rsid w:val="00403D58"/>
    <w:rsid w:val="00421A0A"/>
    <w:rsid w:val="0044408A"/>
    <w:rsid w:val="00513094"/>
    <w:rsid w:val="00562F5C"/>
    <w:rsid w:val="0057692A"/>
    <w:rsid w:val="00581DF0"/>
    <w:rsid w:val="005A0248"/>
    <w:rsid w:val="005E6077"/>
    <w:rsid w:val="00602DF0"/>
    <w:rsid w:val="0064284A"/>
    <w:rsid w:val="00653E9E"/>
    <w:rsid w:val="006756A2"/>
    <w:rsid w:val="00681923"/>
    <w:rsid w:val="006859B4"/>
    <w:rsid w:val="006A50B9"/>
    <w:rsid w:val="006B08A3"/>
    <w:rsid w:val="006B4390"/>
    <w:rsid w:val="006F4EA4"/>
    <w:rsid w:val="00736C73"/>
    <w:rsid w:val="00757D33"/>
    <w:rsid w:val="00760BFF"/>
    <w:rsid w:val="007664DC"/>
    <w:rsid w:val="0079272D"/>
    <w:rsid w:val="007C7D1A"/>
    <w:rsid w:val="00803125"/>
    <w:rsid w:val="008241BC"/>
    <w:rsid w:val="00852741"/>
    <w:rsid w:val="00854141"/>
    <w:rsid w:val="008A3810"/>
    <w:rsid w:val="008B4CDE"/>
    <w:rsid w:val="008C5306"/>
    <w:rsid w:val="008E1588"/>
    <w:rsid w:val="008E5E60"/>
    <w:rsid w:val="008F7542"/>
    <w:rsid w:val="00913ED1"/>
    <w:rsid w:val="00932101"/>
    <w:rsid w:val="00932F9A"/>
    <w:rsid w:val="009471E9"/>
    <w:rsid w:val="00977B15"/>
    <w:rsid w:val="00997A58"/>
    <w:rsid w:val="009D51A8"/>
    <w:rsid w:val="00A07564"/>
    <w:rsid w:val="00A31214"/>
    <w:rsid w:val="00A46E85"/>
    <w:rsid w:val="00A62C75"/>
    <w:rsid w:val="00A859C7"/>
    <w:rsid w:val="00A947B0"/>
    <w:rsid w:val="00AE5499"/>
    <w:rsid w:val="00B7348F"/>
    <w:rsid w:val="00BC578D"/>
    <w:rsid w:val="00BD685F"/>
    <w:rsid w:val="00BF7505"/>
    <w:rsid w:val="00C10830"/>
    <w:rsid w:val="00C83562"/>
    <w:rsid w:val="00C912CB"/>
    <w:rsid w:val="00CC010F"/>
    <w:rsid w:val="00CC2628"/>
    <w:rsid w:val="00D470CC"/>
    <w:rsid w:val="00D643B0"/>
    <w:rsid w:val="00D6766E"/>
    <w:rsid w:val="00D71A29"/>
    <w:rsid w:val="00D75E9B"/>
    <w:rsid w:val="00D77EF7"/>
    <w:rsid w:val="00D932F3"/>
    <w:rsid w:val="00DA2E21"/>
    <w:rsid w:val="00DB4C6A"/>
    <w:rsid w:val="00DB5622"/>
    <w:rsid w:val="00DF0ACA"/>
    <w:rsid w:val="00E25C76"/>
    <w:rsid w:val="00E53290"/>
    <w:rsid w:val="00E55A4B"/>
    <w:rsid w:val="00F0690F"/>
    <w:rsid w:val="00F11A28"/>
    <w:rsid w:val="00F362CD"/>
    <w:rsid w:val="00F65027"/>
    <w:rsid w:val="00F70EAB"/>
    <w:rsid w:val="00F742F5"/>
    <w:rsid w:val="00F744DB"/>
    <w:rsid w:val="00F77C4B"/>
    <w:rsid w:val="00FA7CFA"/>
    <w:rsid w:val="00FC33CC"/>
    <w:rsid w:val="00FF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1E9"/>
  </w:style>
  <w:style w:type="paragraph" w:styleId="Nagwek1">
    <w:name w:val="heading 1"/>
    <w:basedOn w:val="Normalny"/>
    <w:next w:val="Normalny"/>
    <w:link w:val="Nagwek1Znak"/>
    <w:uiPriority w:val="9"/>
    <w:qFormat/>
    <w:rsid w:val="006F4E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4E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C0A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BF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7505"/>
  </w:style>
  <w:style w:type="paragraph" w:styleId="Stopka">
    <w:name w:val="footer"/>
    <w:basedOn w:val="Normalny"/>
    <w:link w:val="StopkaZnak"/>
    <w:uiPriority w:val="99"/>
    <w:unhideWhenUsed/>
    <w:rsid w:val="00BF7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7505"/>
  </w:style>
  <w:style w:type="character" w:customStyle="1" w:styleId="Nagwek1Znak">
    <w:name w:val="Nagłówek 1 Znak"/>
    <w:basedOn w:val="Domylnaczcionkaakapitu"/>
    <w:link w:val="Nagwek1"/>
    <w:uiPriority w:val="9"/>
    <w:rsid w:val="006F4E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F4EA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1760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Głowacka</dc:creator>
  <cp:lastModifiedBy>katarzyna.cybulska</cp:lastModifiedBy>
  <cp:revision>4</cp:revision>
  <cp:lastPrinted>2025-03-18T09:37:00Z</cp:lastPrinted>
  <dcterms:created xsi:type="dcterms:W3CDTF">2025-05-06T07:28:00Z</dcterms:created>
  <dcterms:modified xsi:type="dcterms:W3CDTF">2025-05-06T09:49:00Z</dcterms:modified>
</cp:coreProperties>
</file>